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542d7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42d71"/>
          <w:sz w:val="44"/>
          <w:szCs w:val="44"/>
          <w:rtl w:val="0"/>
        </w:rPr>
        <w:t xml:space="preserve">Formulaire de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Helvetica Neue Light" w:cs="Helvetica Neue Light" w:eastAsia="Helvetica Neue Light" w:hAnsi="Helvetica Neue Light"/>
          <w:color w:val="542d71"/>
          <w:sz w:val="44"/>
          <w:szCs w:val="4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(Vous pouvez le remplir en pdf ou écrire vos réponses dans le document word du dossier de candidature)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Titre du chapitre : 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Nom du contact principal : 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Numéro du contact principal : 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Nombre de membres : 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Noms et postes des dirigeants 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d8a800"/>
          <w:sz w:val="22"/>
          <w:szCs w:val="22"/>
          <w:rtl w:val="0"/>
        </w:rPr>
        <w:t xml:space="preserve">Veuillez joindre vos réponses écrites aux catégories et aux questions posées dans les instructions.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3ZWP8m2otyMGluaVKvaT6VB7cg==">AMUW2mU4hZBR9XWnvJq/BPMG+io97Kmek1zdOjl3kCHYFTqduoitxNp5I74et/auXwc5ywcslIB1aoiTZvdsFTbpeJEKn42SXon+wJ0Ki/a/+7IUpNVwPDM=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2022-11-14T15:28:00Z</dcterms:created>
  <dc:creator>Kandace Forbes</dc:creator>
</cp:coreProperties>
</file>